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05DCA" w:rsidRDefault="00240EAE" w:rsidP="00BA1FE2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BA1FE2">
        <w:rPr>
          <w:rFonts w:ascii="Arial" w:hAnsi="Arial" w:cs="Arial"/>
          <w:sz w:val="22"/>
          <w:szCs w:val="22"/>
        </w:rPr>
        <w:t>alla</w:t>
      </w:r>
      <w:r>
        <w:rPr>
          <w:rFonts w:ascii="Arial" w:hAnsi="Arial" w:cs="Arial"/>
          <w:sz w:val="22"/>
          <w:szCs w:val="22"/>
        </w:rPr>
        <w:t xml:space="preserve"> “</w:t>
      </w:r>
      <w:r w:rsidRPr="00BA1FE2">
        <w:rPr>
          <w:rFonts w:ascii="Arial" w:hAnsi="Arial" w:cs="Arial"/>
          <w:b/>
          <w:sz w:val="22"/>
          <w:szCs w:val="22"/>
          <w:u w:val="single"/>
        </w:rPr>
        <w:t xml:space="preserve">ID 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2</w:t>
      </w:r>
      <w:r w:rsidR="00BE07D0">
        <w:rPr>
          <w:rFonts w:ascii="Arial" w:hAnsi="Arial" w:cs="Arial"/>
          <w:b/>
          <w:sz w:val="22"/>
          <w:szCs w:val="22"/>
          <w:u w:val="single"/>
        </w:rPr>
        <w:t>5P063</w:t>
      </w:r>
      <w:r w:rsidR="002338C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 xml:space="preserve"> c</w:t>
      </w:r>
      <w:r w:rsidR="00BA1FE2" w:rsidRPr="00BA1FE2">
        <w:rPr>
          <w:rFonts w:ascii="Arial" w:hAnsi="Arial" w:cs="Arial"/>
          <w:b/>
          <w:u w:val="single"/>
        </w:rPr>
        <w:t xml:space="preserve">onsultazione di </w:t>
      </w:r>
      <w:r w:rsidR="00BA1FE2">
        <w:rPr>
          <w:rFonts w:ascii="Arial" w:hAnsi="Arial" w:cs="Arial"/>
          <w:b/>
          <w:u w:val="single"/>
        </w:rPr>
        <w:t>m</w:t>
      </w:r>
      <w:r w:rsidR="00BA1FE2" w:rsidRPr="00BA1FE2">
        <w:rPr>
          <w:rFonts w:ascii="Arial" w:hAnsi="Arial" w:cs="Arial"/>
          <w:b/>
          <w:u w:val="single"/>
        </w:rPr>
        <w:t>ercato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per la verifica di infungibilità/esclusività propedeutica all’acquisizione di beni con procedura negoziata senza previa pubblicazione del bando di gara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 xml:space="preserve">ai sensi dell’art. 76, comma 2, </w:t>
      </w:r>
      <w:proofErr w:type="spellStart"/>
      <w:r w:rsidR="00BA1FE2" w:rsidRPr="00BA1FE2">
        <w:rPr>
          <w:rFonts w:ascii="Arial" w:hAnsi="Arial" w:cs="Arial"/>
          <w:b/>
          <w:u w:val="single"/>
        </w:rPr>
        <w:t>lett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. b) del </w:t>
      </w:r>
      <w:proofErr w:type="spellStart"/>
      <w:r w:rsidR="00BA1FE2" w:rsidRPr="00BA1FE2">
        <w:rPr>
          <w:rFonts w:ascii="Arial" w:hAnsi="Arial" w:cs="Arial"/>
          <w:b/>
          <w:u w:val="single"/>
        </w:rPr>
        <w:t>D.Lgs.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fornitura di </w:t>
      </w:r>
      <w:r w:rsidR="00BE07D0" w:rsidRPr="00BE07D0">
        <w:rPr>
          <w:rFonts w:ascii="Arial" w:hAnsi="Arial" w:cs="Arial"/>
          <w:b/>
          <w:u w:val="single"/>
        </w:rPr>
        <w:t xml:space="preserve">Materiale di consumo per generatore mono-bipolare </w:t>
      </w:r>
      <w:proofErr w:type="spellStart"/>
      <w:r w:rsidR="00BE07D0" w:rsidRPr="00BE07D0">
        <w:rPr>
          <w:rFonts w:ascii="Arial" w:hAnsi="Arial" w:cs="Arial"/>
          <w:b/>
          <w:u w:val="single"/>
        </w:rPr>
        <w:t>Autocon</w:t>
      </w:r>
      <w:proofErr w:type="spellEnd"/>
      <w:r w:rsidR="00BE07D0" w:rsidRPr="00BE07D0">
        <w:rPr>
          <w:rFonts w:ascii="Arial" w:hAnsi="Arial" w:cs="Arial"/>
          <w:b/>
          <w:u w:val="single"/>
        </w:rPr>
        <w:t xml:space="preserve"> III </w:t>
      </w:r>
      <w:proofErr w:type="spellStart"/>
      <w:r w:rsidR="00BE07D0" w:rsidRPr="00BE07D0">
        <w:rPr>
          <w:rFonts w:ascii="Arial" w:hAnsi="Arial" w:cs="Arial"/>
          <w:b/>
          <w:u w:val="single"/>
        </w:rPr>
        <w:t>K.Storz</w:t>
      </w:r>
      <w:bookmarkStart w:id="0" w:name="_GoBack"/>
      <w:bookmarkEnd w:id="0"/>
      <w:proofErr w:type="spellEnd"/>
      <w:r w:rsidR="00391CB3">
        <w:rPr>
          <w:rFonts w:ascii="Arial" w:hAnsi="Arial" w:cs="Arial"/>
          <w:b/>
          <w:u w:val="single"/>
        </w:rPr>
        <w:t xml:space="preserve"> dell’Azienda Ospedale-Università Padova</w:t>
      </w:r>
      <w:r w:rsidR="00205DCA">
        <w:rPr>
          <w:rFonts w:ascii="Arial" w:hAnsi="Arial" w:cs="Arial"/>
          <w:b/>
          <w:u w:val="single"/>
        </w:rPr>
        <w:t xml:space="preserve">.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footerReference w:type="default" r:id="rId9"/>
      <w:headerReference w:type="first" r:id="rId10"/>
      <w:footerReference w:type="first" r:id="rId11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BE07D0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E07D0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E07D0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E07D0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BE07D0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E07D0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E07D0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E07D0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BE07D0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Alessandra Bettella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 w:rsidR="00336979" w:rsidRPr="00336979">
            <w:rPr>
              <w:rFonts w:ascii="Arial" w:hAnsi="Arial" w:cs="Arial"/>
              <w:bCs/>
              <w:i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1B4335"/>
    <w:rsid w:val="001D3237"/>
    <w:rsid w:val="001D37FE"/>
    <w:rsid w:val="00205DCA"/>
    <w:rsid w:val="00205F18"/>
    <w:rsid w:val="002169D3"/>
    <w:rsid w:val="002338CE"/>
    <w:rsid w:val="00240EAE"/>
    <w:rsid w:val="00262FA2"/>
    <w:rsid w:val="00331008"/>
    <w:rsid w:val="00331E67"/>
    <w:rsid w:val="00336979"/>
    <w:rsid w:val="00350CCB"/>
    <w:rsid w:val="00391CB3"/>
    <w:rsid w:val="0039269F"/>
    <w:rsid w:val="005350D4"/>
    <w:rsid w:val="005A4764"/>
    <w:rsid w:val="006857EB"/>
    <w:rsid w:val="006E6773"/>
    <w:rsid w:val="00732140"/>
    <w:rsid w:val="00781724"/>
    <w:rsid w:val="00833B36"/>
    <w:rsid w:val="008B2B95"/>
    <w:rsid w:val="008D160B"/>
    <w:rsid w:val="00A47607"/>
    <w:rsid w:val="00A81C98"/>
    <w:rsid w:val="00AA2731"/>
    <w:rsid w:val="00B326A1"/>
    <w:rsid w:val="00BA1FE2"/>
    <w:rsid w:val="00BE07D0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17C6A-8714-408F-B23C-1BD27DAE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Alessandra Bettella</cp:lastModifiedBy>
  <cp:revision>12</cp:revision>
  <cp:lastPrinted>2023-07-04T11:14:00Z</cp:lastPrinted>
  <dcterms:created xsi:type="dcterms:W3CDTF">2023-07-10T11:52:00Z</dcterms:created>
  <dcterms:modified xsi:type="dcterms:W3CDTF">2025-06-11T12:27:00Z</dcterms:modified>
</cp:coreProperties>
</file>